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5577.xml.htm"/>
      <w:bookmarkStart w:id="1" w:name="kswkform4_17861355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Pickering Evan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 CASTILIAN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BARBARA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93117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APPFOLIO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APPF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200.49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5,894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plan adopted by the Reporting Person on or around March 13,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Peterson, as Attorney-in-Fact, for Evan Pickering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95744" TargetMode="External"/><Relationship Id="rId5" Type="http://schemas.openxmlformats.org/officeDocument/2006/relationships/hyperlink" Target="http://www.sec.gov/cgi-bin/browse-edgar?action=getcompany&amp;CIK=00014331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3180</Characters>
  <CharactersWithSpaces>3699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