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090836.xml.htm"/>
      <w:bookmarkStart w:id="1" w:name="ksform408102026_090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DUCA MAURICE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IGSB,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1485 E. VALLEY ROAD, SUITE 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201.37</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202.47</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22,654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203.55</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22,624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195.61</w:t>
            </w: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89,248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196.32</w:t>
            </w:r>
            <w:r>
              <w:rPr>
                <w:rFonts w:ascii="Times;serif" w:hAnsi="Times;serif"/>
                <w:color w:val="008000"/>
                <w:position w:val="7"/>
                <w:sz w:val="16"/>
                <w:sz w:val="20"/>
                <w:shd w:fill="FFFFFF" w:val="clear"/>
              </w:rPr>
              <w:t>(7)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88,364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1,046</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197.46</w:t>
            </w:r>
            <w:r>
              <w:rPr>
                <w:rFonts w:ascii="Times;serif" w:hAnsi="Times;serif"/>
                <w:color w:val="008000"/>
                <w:position w:val="7"/>
                <w:sz w:val="16"/>
                <w:sz w:val="20"/>
                <w:shd w:fill="FFFFFF" w:val="clear"/>
              </w:rPr>
              <w:t>(8)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87,318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198.62</w:t>
            </w:r>
            <w:r>
              <w:rPr>
                <w:rFonts w:ascii="Times;serif" w:hAnsi="Times;serif"/>
                <w:color w:val="008000"/>
                <w:position w:val="7"/>
                <w:sz w:val="16"/>
                <w:sz w:val="20"/>
                <w:shd w:fill="FFFFFF" w:val="clear"/>
              </w:rPr>
              <w:t>(9)</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86,055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199.41</w:t>
            </w:r>
            <w:r>
              <w:rPr>
                <w:rFonts w:ascii="Times;serif" w:hAnsi="Times;serif"/>
                <w:color w:val="008000"/>
                <w:position w:val="7"/>
                <w:sz w:val="16"/>
                <w:sz w:val="20"/>
                <w:shd w:fill="FFFFFF" w:val="clear"/>
              </w:rPr>
              <w:t>(10)</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85,273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200.56</w:t>
            </w:r>
            <w:r>
              <w:rPr>
                <w:rFonts w:ascii="Times;serif" w:hAnsi="Times;serif"/>
                <w:color w:val="008000"/>
                <w:position w:val="7"/>
                <w:sz w:val="16"/>
                <w:sz w:val="20"/>
                <w:shd w:fill="FFFFFF" w:val="clear"/>
              </w:rPr>
              <w:t>(11)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85,063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201.37</w:t>
            </w:r>
            <w:r>
              <w:rPr>
                <w:rFonts w:ascii="Times;serif" w:hAnsi="Times;serif"/>
                <w:color w:val="008000"/>
                <w:position w:val="7"/>
                <w:sz w:val="16"/>
                <w:sz w:val="20"/>
                <w:shd w:fill="FFFFFF" w:val="clear"/>
              </w:rPr>
              <w:t>(12)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84,696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202.47</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84,436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203.55</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Pension Trust</w:t>
            </w:r>
            <w:r>
              <w:rPr>
                <w:rFonts w:ascii="Times;serif" w:hAnsi="Times;serif"/>
                <w:color w:val="008000"/>
                <w:position w:val="7"/>
                <w:sz w:val="16"/>
                <w:sz w:val="20"/>
                <w:shd w:fill="FFFFFF" w:val="clear"/>
              </w:rPr>
              <w:t>(6)</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26,667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I, LLC</w:t>
            </w:r>
            <w:r>
              <w:rPr>
                <w:rFonts w:ascii="Times;serif" w:hAnsi="Times;serif"/>
                <w:color w:val="008000"/>
                <w:position w:val="7"/>
                <w:sz w:val="16"/>
                <w:sz w:val="20"/>
                <w:shd w:fill="FFFFFF" w:val="clear"/>
              </w:rPr>
              <w:t>(13)</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Gaucho Fund I, LLC</w:t>
            </w:r>
            <w:r>
              <w:rPr>
                <w:rFonts w:ascii="Times;serif" w:hAnsi="Times;serif"/>
                <w:color w:val="008000"/>
                <w:position w:val="7"/>
                <w:sz w:val="16"/>
                <w:sz w:val="20"/>
                <w:shd w:fill="FFFFFF" w:val="clear"/>
              </w:rPr>
              <w:t>(14)</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9,805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IGSB Cardinal Core BV, LLC</w:t>
            </w:r>
            <w:r>
              <w:rPr>
                <w:rFonts w:ascii="Times;serif" w:hAnsi="Times;serif"/>
                <w:color w:val="008000"/>
                <w:position w:val="7"/>
                <w:sz w:val="16"/>
                <w:sz w:val="20"/>
                <w:shd w:fill="FFFFFF" w:val="clear"/>
              </w:rPr>
              <w:t>(15)</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Charitable Remainder Trust</w:t>
            </w:r>
            <w:r>
              <w:rPr>
                <w:rFonts w:ascii="Times;serif" w:hAnsi="Times;serif"/>
                <w:color w:val="008000"/>
                <w:position w:val="7"/>
                <w:sz w:val="16"/>
                <w:sz w:val="20"/>
                <w:shd w:fill="FFFFFF" w:val="clear"/>
              </w:rPr>
              <w:t>(16)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made pursuant to a 10b5-1 trading plan previously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reflects the weighted average price at which these shares were sold. The shares were sold in multiple transactions at prices ranging from $201.12 to $201.72,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price reflects the weighted average price at which these shares were sold. The shares were sold in multiple transactions at prices ranging from $202.20 to $202.97,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reflects the weighted average price at which these shares were sold. The shares were sold in multiple transactions at prices ranging from $203.34 to $203.75,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reflects the weighted average price at which these shares were sold. The shares were sold in multiple transactions at prices ranging from $194.94 to $195.93,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Class A Common Stock ("Class A Shares") are held by a pension trust of which the Reporting Person is the sole trustee and who, in that capacity, possesses sole voting and sole dispositive power over these Class A Shares. However, the Reporting Person does not possess any pecuniary interest in these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reflects the weighted average price at which these shares were sold. The shares were sold in multiple transactions at prices ranging from $195.96 to $196.91,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price reflects the weighted average price at which these shares were sold. The shares were sold in multiple transactions at prices ranging from $196.995 to $197.90,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price reflects the weighted average price at which these shares were sold. The shares were sold in multiple transactions at prices ranging from $198.00 to $198.88,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This price reflects the weighted average price at which these shares were sold. The shares were sold in multiple transactions at prices ranging from $199.03 to $199.98,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This price reflects the weighted average price at which these shares were sold. The shares were sold in multiple transactions at prices ranging from $200.12 to $200.81,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This price reflects the weighted average price at which these shares were sold. The shares were sold in multiple transactions at prices ranging from $201.12 to $201.92,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Class A Shares are owned by IGSB Cardinal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These Class A Shares are owned by IGSB Gaucho Fund I, LLC, a limited liability company, of which the Reporting Person is the managing member. In that capacity, the Reporting Person possesses sole voting and dispositive power over these Class A Shares. However, the Reporting Person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These Class A Shares are owned by IGSB Cardinal Core BV, LLC, a limited liability company, of which the Reporting Person is the managing member. In that capacity, the Reporting Person possesses sole voting and dispositive power over these Class A Shares, but he disclaims beneficial ownership in these Class A Shares, except to the extent of any pecuniary interest he may have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These Class A Shares are held by a trust of which the Reporting Person is a co-trustee and, in that capacity, he may be deemed to share voting and dispositive power over these Class A Shares with the other trustee. However, the Reporting Person does not have a pecuniary interest in, and he disclaims beneficial ownership of, these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a 30 line-item limitation in Table I, this is the second of two Forms 4 filed by the Reporting Person on August 10,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Kimberly Shea, Attorney-in-Fact for Maurice J. Duca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333"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1887</Words>
  <Characters>9760</Characters>
  <CharactersWithSpaces>11447</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